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9C" w:rsidRDefault="00444F9C" w:rsidP="00444F9C">
      <w:pPr>
        <w:rPr>
          <w:rFonts w:ascii="黑体" w:eastAsia="黑体" w:hAnsi="黑体"/>
          <w:sz w:val="32"/>
          <w:szCs w:val="32"/>
        </w:rPr>
      </w:pPr>
      <w:r>
        <w:rPr>
          <w:rFonts w:ascii="黑体" w:eastAsia="黑体" w:hAnsi="黑体" w:hint="eastAsia"/>
          <w:sz w:val="32"/>
          <w:szCs w:val="32"/>
        </w:rPr>
        <w:t>附件</w:t>
      </w:r>
    </w:p>
    <w:p w:rsidR="00444F9C" w:rsidRDefault="00444F9C" w:rsidP="00444F9C">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关于落实《国务院办公厅关于开展</w:t>
      </w:r>
    </w:p>
    <w:p w:rsidR="00444F9C" w:rsidRDefault="00444F9C" w:rsidP="00444F9C">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仿制药质量和疗效一致性评价的意见》</w:t>
      </w:r>
    </w:p>
    <w:p w:rsidR="00444F9C" w:rsidRDefault="00444F9C" w:rsidP="00444F9C">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的有关事项</w:t>
      </w:r>
    </w:p>
    <w:p w:rsidR="0090164D" w:rsidRPr="0057322F" w:rsidRDefault="0090164D" w:rsidP="00444F9C">
      <w:pPr>
        <w:spacing w:line="640" w:lineRule="exact"/>
        <w:jc w:val="center"/>
        <w:rPr>
          <w:rFonts w:ascii="方正小标宋简体" w:eastAsia="方正小标宋简体" w:hAnsi="宋体"/>
          <w:sz w:val="44"/>
          <w:szCs w:val="44"/>
        </w:rPr>
      </w:pPr>
      <w:r w:rsidRPr="00A21B05">
        <w:rPr>
          <w:rFonts w:ascii="仿宋_GB2312" w:eastAsia="仿宋_GB2312" w:hint="eastAsia"/>
          <w:bCs/>
          <w:sz w:val="32"/>
        </w:rPr>
        <w:t>（征求意见稿）</w:t>
      </w: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为贯彻落实《国务院办公厅关于开展仿制药质量和疗效一致性评价的意见》(国办发〔2016〕8号)的任务要求, 提高仿制药质量,现对仿制药质量和疗效一致性评价工作（以下简称一致性评价）的有关事宜公告如下:</w:t>
      </w:r>
    </w:p>
    <w:p w:rsidR="00444F9C" w:rsidRDefault="00444F9C" w:rsidP="00444F9C">
      <w:pPr>
        <w:ind w:firstLineChars="200" w:firstLine="640"/>
        <w:rPr>
          <w:rFonts w:ascii="黑体" w:eastAsia="黑体" w:hAnsi="黑体" w:cs="仿宋_GB2312"/>
          <w:sz w:val="32"/>
          <w:szCs w:val="32"/>
        </w:rPr>
      </w:pPr>
      <w:r>
        <w:rPr>
          <w:rFonts w:ascii="黑体" w:eastAsia="黑体" w:hAnsi="黑体" w:cs="仿宋_GB2312" w:hint="eastAsia"/>
          <w:sz w:val="32"/>
          <w:szCs w:val="32"/>
        </w:rPr>
        <w:t>一、评价对象和实施阶段</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（一）化学药品新注册分类实施前批准上市的仿制药，包括国产仿制药、进口仿制药和原研药品地产化品种，均须开展一致性评价</w:t>
      </w:r>
      <w:r>
        <w:rPr>
          <w:rFonts w:ascii="仿宋_GB2312" w:eastAsia="仿宋_GB2312" w:hAnsi="仿宋_GB2312" w:cs="仿宋_GB2312" w:hint="eastAsia"/>
          <w:sz w:val="32"/>
          <w:szCs w:val="32"/>
        </w:rPr>
        <w:t>。</w:t>
      </w:r>
    </w:p>
    <w:p w:rsidR="00444F9C" w:rsidRPr="0004750C" w:rsidRDefault="00444F9C" w:rsidP="00444F9C">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rPr>
        <w:t>（二）凡</w:t>
      </w:r>
      <w:r>
        <w:rPr>
          <w:rFonts w:ascii="仿宋_GB2312" w:eastAsia="仿宋_GB2312" w:hAnsi="仿宋_GB2312" w:cs="仿宋_GB2312" w:hint="eastAsia"/>
          <w:sz w:val="32"/>
          <w:szCs w:val="32"/>
        </w:rPr>
        <w:t>2007年10月1日前批准上市的列入国家基本药物目录（2012年版）中的化学药品仿制药口服固体制剂（附件），原则上应在2018年底前完成一致性评价。（三）上述第（二）款以外的化学药品仿制口服固体制剂，自第一家通过一致性评价后，三年后不再受理其他药品生产企业的同品种一致性评价申请。</w:t>
      </w:r>
    </w:p>
    <w:p w:rsidR="00444F9C" w:rsidRDefault="00444F9C" w:rsidP="00444F9C">
      <w:pPr>
        <w:spacing w:line="640" w:lineRule="exact"/>
        <w:ind w:firstLine="640"/>
        <w:rPr>
          <w:rFonts w:ascii="黑体" w:eastAsia="黑体" w:hAnsi="黑体" w:cs="仿宋_GB2312"/>
          <w:sz w:val="32"/>
          <w:szCs w:val="32"/>
        </w:rPr>
      </w:pPr>
      <w:r>
        <w:rPr>
          <w:rFonts w:ascii="黑体" w:eastAsia="黑体" w:hAnsi="黑体" w:cs="仿宋_GB2312" w:hint="eastAsia"/>
          <w:sz w:val="32"/>
          <w:szCs w:val="32"/>
        </w:rPr>
        <w:t>二、参比制剂的选择和确定</w:t>
      </w:r>
    </w:p>
    <w:p w:rsidR="00444F9C" w:rsidRDefault="00444F9C" w:rsidP="00444F9C">
      <w:pPr>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（四）药品生产企业对拟进行一致性评价的品种，参照</w:t>
      </w:r>
      <w:r>
        <w:rPr>
          <w:rFonts w:ascii="仿宋_GB2312" w:eastAsia="仿宋_GB2312" w:hAnsi="仿宋_GB2312" w:cs="仿宋_GB2312" w:hint="eastAsia"/>
          <w:sz w:val="32"/>
          <w:szCs w:val="32"/>
        </w:rPr>
        <w:t>食品</w:t>
      </w:r>
      <w:r>
        <w:rPr>
          <w:rFonts w:ascii="仿宋_GB2312" w:eastAsia="仿宋_GB2312" w:hAnsi="仿宋_GB2312" w:cs="仿宋_GB2312" w:hint="eastAsia"/>
          <w:sz w:val="32"/>
          <w:szCs w:val="32"/>
        </w:rPr>
        <w:lastRenderedPageBreak/>
        <w:t>药品监管总局发布的《普通口服固体制剂参比制剂选择和确定指导原则》（</w:t>
      </w:r>
      <w:r w:rsidRPr="00AF2BD1">
        <w:rPr>
          <w:rFonts w:ascii="仿宋_GB2312" w:eastAsia="仿宋_GB2312" w:hAnsi="仿宋_GB2312" w:cs="仿宋_GB2312" w:hint="eastAsia"/>
          <w:sz w:val="32"/>
          <w:szCs w:val="32"/>
        </w:rPr>
        <w:t>2016年 第61号</w:t>
      </w:r>
      <w:r>
        <w:rPr>
          <w:rFonts w:ascii="仿宋_GB2312" w:eastAsia="仿宋_GB2312" w:hAnsi="仿宋_GB2312" w:cs="仿宋_GB2312" w:hint="eastAsia"/>
          <w:sz w:val="32"/>
          <w:szCs w:val="32"/>
        </w:rPr>
        <w:t>）选择参比制剂。</w:t>
      </w:r>
    </w:p>
    <w:p w:rsidR="00444F9C" w:rsidRDefault="00444F9C" w:rsidP="00444F9C">
      <w:pPr>
        <w:spacing w:line="6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（五）药品生产企业按照《仿制药质量和疗效一致性评价参比制剂备案与推荐程序》，将选择的参比制剂向食品药品监管总局仿制药质量一致性评价办公室（以下简称一致性评价办公室）备案。</w:t>
      </w:r>
      <w:r w:rsidRPr="00975A22">
        <w:rPr>
          <w:rFonts w:ascii="仿宋_GB2312" w:eastAsia="仿宋_GB2312" w:hAnsi="仿宋_GB2312" w:cs="仿宋_GB2312" w:hint="eastAsia"/>
          <w:sz w:val="32"/>
          <w:szCs w:val="32"/>
        </w:rPr>
        <w:t>行业协会</w:t>
      </w:r>
      <w:r>
        <w:rPr>
          <w:rFonts w:ascii="仿宋_GB2312" w:eastAsia="仿宋_GB2312" w:hAnsi="仿宋_GB2312" w:cs="仿宋_GB2312" w:hint="eastAsia"/>
          <w:sz w:val="32"/>
          <w:szCs w:val="32"/>
        </w:rPr>
        <w:t>可向一致性评价办公室</w:t>
      </w:r>
      <w:r w:rsidRPr="00975A22">
        <w:rPr>
          <w:rFonts w:ascii="仿宋_GB2312" w:eastAsia="仿宋_GB2312" w:hAnsi="仿宋_GB2312" w:cs="仿宋_GB2312" w:hint="eastAsia"/>
          <w:sz w:val="32"/>
          <w:szCs w:val="32"/>
        </w:rPr>
        <w:t>推荐参比制剂，企业可在推荐的参比制剂中选择</w:t>
      </w:r>
      <w:r>
        <w:rPr>
          <w:rFonts w:ascii="仿宋_GB2312" w:eastAsia="仿宋_GB2312" w:hAnsi="仿宋_GB2312" w:cs="仿宋_GB2312" w:hint="eastAsia"/>
          <w:sz w:val="32"/>
          <w:szCs w:val="32"/>
        </w:rPr>
        <w:t>并备案</w:t>
      </w:r>
      <w:r w:rsidRPr="00975A22">
        <w:rPr>
          <w:rFonts w:ascii="仿宋_GB2312" w:eastAsia="仿宋_GB2312" w:hAnsi="仿宋_GB2312" w:cs="仿宋_GB2312" w:hint="eastAsia"/>
          <w:sz w:val="32"/>
          <w:szCs w:val="32"/>
        </w:rPr>
        <w:t>。对企业申请备案的参比制剂，一致性评价办公室应在此期间主动向社会公布。</w:t>
      </w:r>
    </w:p>
    <w:p w:rsidR="00444F9C" w:rsidRDefault="00444F9C" w:rsidP="00444F9C">
      <w:pPr>
        <w:spacing w:line="64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（六）企业找不到且无法确定参比制剂的，由药品生产企业开展临床有效性试验。</w:t>
      </w:r>
    </w:p>
    <w:p w:rsidR="00444F9C" w:rsidRDefault="00444F9C" w:rsidP="00444F9C">
      <w:pPr>
        <w:ind w:firstLineChars="200" w:firstLine="640"/>
        <w:rPr>
          <w:rFonts w:ascii="黑体" w:eastAsia="黑体" w:hAnsi="黑体" w:cs="仿宋_GB2312"/>
          <w:sz w:val="32"/>
          <w:szCs w:val="32"/>
        </w:rPr>
      </w:pPr>
      <w:r>
        <w:rPr>
          <w:rFonts w:ascii="黑体" w:eastAsia="黑体" w:hAnsi="黑体" w:cs="仿宋_GB2312" w:hint="eastAsia"/>
          <w:sz w:val="32"/>
          <w:szCs w:val="32"/>
        </w:rPr>
        <w:t>三、一致性评价的研究内容</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在开展一致性评价过程中，药品生产企业须以参比制剂为对照，全面深入地开展比对研究。包括处方、质量标准、晶型、粒度和杂质等主要药学指标比较研究；以及固体制剂溶出曲线的比较研究，以提高体内生物等效性试验的成功率，并为将药品特征溶出曲线列入相应的质量标准提供依据。对符合《人体生物等效性豁免指导原则》的品种，由药品生产企业申报，一致性评价办公室组织审核后公布，允许药品生产企业采取体外溶出试验的方法进行一致性评价。</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（八）开展生物等效性试验的，应根据《关于化学药生物等效性试验实行备案管理的公告》（2015年第257号）规定的程序备案，并按照《以药动学参数为终点评价指标的化学药物仿制药</w:t>
      </w:r>
      <w:r>
        <w:rPr>
          <w:rFonts w:ascii="仿宋_GB2312" w:eastAsia="仿宋_GB2312" w:hAnsi="仿宋_GB2312" w:cs="仿宋_GB2312" w:hint="eastAsia"/>
          <w:sz w:val="32"/>
          <w:szCs w:val="32"/>
        </w:rPr>
        <w:lastRenderedPageBreak/>
        <w:t>人体生物等效性研究技术指导原则》等的有关要求进行试验研究。</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无参比制剂需开展临床有效性试验的，区分两种情况处理：（1）如未改变处方、工艺的，应按一致性评价办公室的要求进行备案，并按照有关药品临床试验指导原则的相应要求开展试验研究；（2）如属于改变已批准处方、工艺的，按照《药品注册管理办法》补充申请有关要求开展试验研究。</w:t>
      </w:r>
    </w:p>
    <w:p w:rsidR="00444F9C" w:rsidRDefault="00444F9C" w:rsidP="00444F9C">
      <w:pPr>
        <w:ind w:firstLineChars="200" w:firstLine="640"/>
        <w:rPr>
          <w:rFonts w:ascii="黑体" w:eastAsia="黑体" w:hAnsi="黑体" w:cs="仿宋_GB2312"/>
          <w:sz w:val="32"/>
          <w:szCs w:val="32"/>
        </w:rPr>
      </w:pPr>
      <w:r>
        <w:rPr>
          <w:rFonts w:ascii="黑体" w:eastAsia="黑体" w:hAnsi="黑体" w:cs="仿宋_GB2312" w:hint="eastAsia"/>
          <w:sz w:val="32"/>
          <w:szCs w:val="32"/>
        </w:rPr>
        <w:t>四、一致性评价的程序</w:t>
      </w:r>
    </w:p>
    <w:p w:rsidR="00444F9C" w:rsidRDefault="00444F9C" w:rsidP="00444F9C">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（十）药品生产企业完成一致性评价研究后，按照</w:t>
      </w:r>
      <w:r>
        <w:rPr>
          <w:rFonts w:ascii="仿宋_GB2312" w:eastAsia="仿宋_GB2312" w:hAnsi="仿宋_GB2312" w:cs="仿宋_GB2312" w:hint="eastAsia"/>
          <w:bCs/>
          <w:sz w:val="32"/>
          <w:szCs w:val="32"/>
        </w:rPr>
        <w:t>《仿制药质量和疗效一致性评价工作程序》进行申报：（1）</w:t>
      </w:r>
      <w:r>
        <w:rPr>
          <w:rFonts w:ascii="仿宋_GB2312" w:eastAsia="仿宋_GB2312" w:hAnsi="仿宋_GB2312" w:cs="仿宋_GB2312" w:hint="eastAsia"/>
          <w:sz w:val="32"/>
          <w:szCs w:val="32"/>
        </w:rPr>
        <w:t>国产仿制药由省级食品药品监督管理部门负责本行政区域内一致性评价资料的接收和相关补充申请资料的受理，组织研制现场核查和生产现场检查，现场抽取连续生产的三批样品送指定的药品检验机构进行复核检验。完成上述工作后，由省级食品药品监督管理部门汇总报送一致性评价办公室。（2）进口仿制药由食品药品监管总局行政服务受理和投诉举报中心（以下简称受理和举报中心）受理，对申报资料进行形式审查，并通知企业送三批样品至上述药品检验机构进行复核检验。完成上述工作后，由受理和举报中心汇总报送一致性评价办公室。</w:t>
      </w:r>
    </w:p>
    <w:p w:rsidR="00444F9C" w:rsidRPr="00FD7A46"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（十一）在中国境内用同一条生产线生产上市并在欧盟、美国和日本获准上市的药品，由</w:t>
      </w:r>
      <w:r>
        <w:rPr>
          <w:rFonts w:ascii="仿宋_GB2312" w:eastAsia="仿宋_GB2312" w:hAnsi="仿宋_GB2312" w:cs="仿宋_GB2312" w:hint="eastAsia"/>
          <w:bCs/>
          <w:sz w:val="32"/>
          <w:szCs w:val="32"/>
        </w:rPr>
        <w:t>受理和举报中心负责申报资料受理；</w:t>
      </w:r>
      <w:r w:rsidRPr="00FD7A46">
        <w:rPr>
          <w:rFonts w:ascii="仿宋_GB2312" w:eastAsia="仿宋_GB2312" w:hAnsi="仿宋_GB2312" w:cs="仿宋_GB2312" w:hint="eastAsia"/>
          <w:sz w:val="32"/>
          <w:szCs w:val="32"/>
        </w:rPr>
        <w:t>一致性评价办公室通知</w:t>
      </w:r>
      <w:r w:rsidRPr="00914890">
        <w:rPr>
          <w:rFonts w:ascii="仿宋_GB2312" w:eastAsia="仿宋_GB2312" w:hAnsi="仿宋_GB2312" w:cs="仿宋_GB2312" w:hint="eastAsia"/>
          <w:sz w:val="32"/>
          <w:szCs w:val="32"/>
        </w:rPr>
        <w:t>食品药品监管总局药品审评中心（以下简称药审中心）对原境内、外上市申报资料进行审核；</w:t>
      </w:r>
      <w:r w:rsidRPr="00FD7A46">
        <w:rPr>
          <w:rFonts w:ascii="仿宋_GB2312" w:eastAsia="仿宋_GB2312" w:hAnsi="仿宋_GB2312" w:cs="仿宋_GB2312" w:hint="eastAsia"/>
          <w:sz w:val="32"/>
          <w:szCs w:val="32"/>
        </w:rPr>
        <w:t>通知食品药</w:t>
      </w:r>
      <w:r w:rsidRPr="00FD7A46">
        <w:rPr>
          <w:rFonts w:ascii="仿宋_GB2312" w:eastAsia="仿宋_GB2312" w:hAnsi="仿宋_GB2312" w:cs="仿宋_GB2312" w:hint="eastAsia"/>
          <w:sz w:val="32"/>
          <w:szCs w:val="32"/>
        </w:rPr>
        <w:lastRenderedPageBreak/>
        <w:t>品监管总局食品药品审核查验中心（以下简称核查中心）负责对生产现场进行检查。经审核后视同通过一致性评价。</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国内药品生产企业已在欧盟、美国和日本获准上市的仿制药，按照《关于发布化学药品注册分类改革工作方案的公告》（2016年第51号）的有关要求申报仿制药注册申请，由药审中心审评，批准上市后视为通过一致性评价。</w:t>
      </w:r>
    </w:p>
    <w:p w:rsidR="00444F9C" w:rsidRDefault="00444F9C" w:rsidP="00444F9C">
      <w:pPr>
        <w:ind w:firstLineChars="200" w:firstLine="640"/>
        <w:rPr>
          <w:rFonts w:ascii="黑体" w:eastAsia="黑体" w:hAnsi="黑体" w:cs="仿宋_GB2312"/>
          <w:bCs/>
          <w:sz w:val="32"/>
          <w:szCs w:val="32"/>
        </w:rPr>
      </w:pPr>
      <w:r>
        <w:rPr>
          <w:rFonts w:ascii="黑体" w:eastAsia="黑体" w:hAnsi="黑体" w:cs="仿宋_GB2312" w:hint="eastAsia"/>
          <w:bCs/>
          <w:sz w:val="32"/>
          <w:szCs w:val="32"/>
        </w:rPr>
        <w:t>五、复核检验与核查</w:t>
      </w: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评价品种的复核检验，由一致性评价办公室指定的药品检验机构进行（名单另行公布）；采取体外溶出试验方法进行一致性评价的品种，同时进行体外溶出曲线的复核。对未指定复核检验药品检验机构的品种，企业在提交申报资料前，应与一致性评价办公室联系，由一致性评价办公室指定药品检验机构。</w:t>
      </w:r>
    </w:p>
    <w:p w:rsidR="00444F9C" w:rsidRDefault="00444F9C" w:rsidP="00444F9C">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生物等效性试验和临床有效性试验等临床研究数据的真实性、规范性和完整性的核查，由核查中心负责总体组织协调。其中，对申请人提交的国内仿制药的临床研究数据，由省级食品药品监督管理部门进行核查，核查中心进行抽查；对申请人提交的进口仿制药的国内临床研究数据，由核查中心进行核查；对申请人提交的进口仿制药的国外临床研究数据，由核查中心进行抽查。一致性评价办公室可根据一致性评价技术评审过程中发现的问题，通知核查中心开展有因核查。</w:t>
      </w:r>
    </w:p>
    <w:p w:rsidR="00444F9C" w:rsidRDefault="00444F9C" w:rsidP="00444F9C">
      <w:pPr>
        <w:ind w:firstLineChars="200" w:firstLine="640"/>
        <w:rPr>
          <w:rFonts w:ascii="黑体" w:eastAsia="黑体" w:hAnsi="黑体" w:cs="仿宋_GB2312"/>
          <w:sz w:val="32"/>
          <w:szCs w:val="32"/>
        </w:rPr>
      </w:pPr>
      <w:r>
        <w:rPr>
          <w:rFonts w:ascii="黑体" w:eastAsia="黑体" w:hAnsi="黑体" w:cs="仿宋_GB2312" w:hint="eastAsia"/>
          <w:sz w:val="32"/>
          <w:szCs w:val="32"/>
        </w:rPr>
        <w:t>六、保障措施</w:t>
      </w:r>
    </w:p>
    <w:p w:rsidR="00444F9C" w:rsidRDefault="00444F9C" w:rsidP="00444F9C">
      <w:pPr>
        <w:ind w:firstLineChars="200" w:firstLine="640"/>
        <w:rPr>
          <w:rFonts w:ascii="仿宋_GB2312" w:eastAsia="仿宋_GB2312" w:hAnsi="仿宋_GB2312" w:cs="仿宋_GB2312"/>
          <w:sz w:val="32"/>
          <w:szCs w:val="32"/>
        </w:rPr>
      </w:pPr>
      <w:r w:rsidRPr="008E43C1">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五</w:t>
      </w:r>
      <w:r w:rsidRPr="008E43C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食品药品监管总局一致性评价办公室负责一致性评</w:t>
      </w:r>
      <w:r>
        <w:rPr>
          <w:rFonts w:ascii="仿宋_GB2312" w:eastAsia="仿宋_GB2312" w:hAnsi="仿宋_GB2312" w:cs="仿宋_GB2312" w:hint="eastAsia"/>
          <w:sz w:val="32"/>
          <w:szCs w:val="32"/>
        </w:rPr>
        <w:lastRenderedPageBreak/>
        <w:t>价工作。组织专家审核确定参比制剂；对企业提交的一致性评价资料进行评价；对有关政策和工作程序等内容进行咨询指导。并负责组织药审中心对生物等效性试验和临床有效性试验等工作的技术要求进行咨询指导；负责组织</w:t>
      </w:r>
      <w:r>
        <w:rPr>
          <w:rFonts w:ascii="仿宋_GB2312" w:eastAsia="仿宋_GB2312" w:hAnsi="仿宋" w:hint="eastAsia"/>
          <w:sz w:val="32"/>
          <w:szCs w:val="32"/>
        </w:rPr>
        <w:t>核查中心对</w:t>
      </w:r>
      <w:r>
        <w:rPr>
          <w:rFonts w:ascii="仿宋_GB2312" w:eastAsia="仿宋_GB2312" w:hAnsi="仿宋_GB2312" w:cs="仿宋_GB2312" w:hint="eastAsia"/>
          <w:sz w:val="32"/>
          <w:szCs w:val="32"/>
        </w:rPr>
        <w:t>生产现场检查、研制现场核查和临床核查等工作的技术要求进行咨询指导</w:t>
      </w:r>
      <w:r>
        <w:rPr>
          <w:rFonts w:ascii="仿宋_GB2312" w:eastAsia="仿宋_GB2312" w:hAnsi="仿宋" w:hint="eastAsia"/>
          <w:sz w:val="32"/>
          <w:szCs w:val="32"/>
        </w:rPr>
        <w:t>；负责组织中国食品药品检定研究院和各承担复核检验工作的药品检验机构对各品种复核检验等</w:t>
      </w:r>
      <w:r>
        <w:rPr>
          <w:rFonts w:ascii="仿宋_GB2312" w:eastAsia="仿宋_GB2312" w:hAnsi="仿宋_GB2312" w:cs="仿宋_GB2312" w:hint="eastAsia"/>
          <w:sz w:val="32"/>
          <w:szCs w:val="32"/>
        </w:rPr>
        <w:t>工作的技术要求进行咨询指导</w:t>
      </w:r>
      <w:r>
        <w:rPr>
          <w:rFonts w:ascii="仿宋_GB2312" w:eastAsia="仿宋_GB2312" w:hAnsi="仿宋" w:hint="eastAsia"/>
          <w:sz w:val="32"/>
          <w:szCs w:val="32"/>
        </w:rPr>
        <w:t>。</w:t>
      </w:r>
    </w:p>
    <w:p w:rsidR="00444F9C" w:rsidRDefault="00444F9C" w:rsidP="00444F9C">
      <w:pPr>
        <w:ind w:firstLineChars="200" w:firstLine="640"/>
        <w:rPr>
          <w:rFonts w:ascii="仿宋_GB2312" w:eastAsia="仿宋_GB2312" w:hAnsi="仿宋_GB2312" w:cs="仿宋_GB2312"/>
          <w:sz w:val="32"/>
          <w:szCs w:val="32"/>
        </w:rPr>
      </w:pPr>
      <w:r w:rsidRPr="004F0447">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六</w:t>
      </w:r>
      <w:r w:rsidRPr="004F044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一致性评价办公室建立专家委员会</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专业范围覆盖药学、临床医学、药物经济学、统计学、法学等。专家委员会负责对一致性评价办公室的评价品种选择、参比制剂审核、品种评价等工作提出咨询意见；负责审议参比制剂选择结果和品种评价结果；负责对一致性评价工作总体部署、重大政策和关键技术问题提供决策咨询意见。</w:t>
      </w:r>
    </w:p>
    <w:p w:rsidR="00444F9C" w:rsidRDefault="00444F9C" w:rsidP="00444F9C">
      <w:pPr>
        <w:ind w:firstLineChars="200" w:firstLine="640"/>
        <w:rPr>
          <w:rFonts w:ascii="仿宋_GB2312" w:eastAsia="仿宋_GB2312" w:hAnsi="仿宋_GB2312" w:cs="仿宋_GB2312"/>
          <w:sz w:val="32"/>
          <w:szCs w:val="32"/>
        </w:rPr>
      </w:pPr>
      <w:r w:rsidRPr="004F0447">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七</w:t>
      </w:r>
      <w:r w:rsidRPr="004F044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药品监管总局和中国食品药品检定研究院在门户网站开设“仿制药一致性评价”信息专栏，及时发布一致性评价工作进展，公开参比制剂备案、品种申报、受理等动态信息，全面引导和规范企业开展一致性评价工作。一致性评价办公室加快建立专门的信息工作平台，对工作流程进行信息化管理，确保一致性评价工作的公开和透明。</w:t>
      </w:r>
    </w:p>
    <w:p w:rsidR="00444F9C" w:rsidRDefault="00444F9C" w:rsidP="00444F9C">
      <w:pPr>
        <w:ind w:firstLineChars="200" w:firstLine="640"/>
        <w:rPr>
          <w:rFonts w:ascii="仿宋_GB2312" w:eastAsia="仿宋_GB2312" w:hAnsi="仿宋_GB2312" w:cs="仿宋_GB2312"/>
          <w:sz w:val="32"/>
          <w:szCs w:val="32"/>
        </w:rPr>
      </w:pPr>
      <w:r w:rsidRPr="004F0447">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八</w:t>
      </w:r>
      <w:r w:rsidRPr="004F044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各省级食品药品监督管理部门要按照</w:t>
      </w:r>
      <w:r w:rsidRPr="00A21B05">
        <w:rPr>
          <w:rFonts w:ascii="仿宋_GB2312" w:eastAsia="仿宋_GB2312" w:hAnsi="仿宋_GB2312" w:cs="仿宋_GB2312" w:hint="eastAsia"/>
          <w:sz w:val="32"/>
          <w:szCs w:val="32"/>
        </w:rPr>
        <w:t>本公告要求，做好对行政区域内药品生产企业一致性评价工作的</w:t>
      </w:r>
      <w:r>
        <w:rPr>
          <w:rFonts w:ascii="仿宋_GB2312" w:eastAsia="仿宋_GB2312" w:hAnsi="仿宋_GB2312" w:cs="仿宋_GB2312" w:hint="eastAsia"/>
          <w:sz w:val="32"/>
          <w:szCs w:val="32"/>
        </w:rPr>
        <w:t>督导，同时要落实好资料受理、现场核查和抽样检验、资料汇总和报送工作。</w:t>
      </w: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附件：2018年底前须完成仿制药一致性评价品种目录</w:t>
      </w: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ind w:firstLineChars="200" w:firstLine="640"/>
        <w:rPr>
          <w:rFonts w:ascii="仿宋_GB2312" w:eastAsia="仿宋_GB2312" w:hAnsi="仿宋_GB2312" w:cs="仿宋_GB2312"/>
          <w:sz w:val="32"/>
          <w:szCs w:val="32"/>
        </w:rPr>
      </w:pPr>
    </w:p>
    <w:p w:rsidR="00444F9C" w:rsidRDefault="00444F9C" w:rsidP="00444F9C">
      <w:pPr>
        <w:rPr>
          <w:rFonts w:ascii="黑体" w:eastAsia="黑体" w:hAnsi="黑体" w:cs="仿宋_GB2312"/>
          <w:sz w:val="32"/>
          <w:szCs w:val="32"/>
        </w:rPr>
      </w:pPr>
    </w:p>
    <w:p w:rsidR="00282F71" w:rsidRDefault="00282F71" w:rsidP="00444F9C">
      <w:pPr>
        <w:rPr>
          <w:rFonts w:ascii="黑体" w:eastAsia="黑体" w:hAnsi="黑体" w:cs="仿宋_GB2312"/>
          <w:sz w:val="32"/>
          <w:szCs w:val="32"/>
        </w:rPr>
      </w:pPr>
    </w:p>
    <w:p w:rsidR="00282F71" w:rsidRDefault="00282F71" w:rsidP="00444F9C">
      <w:pPr>
        <w:rPr>
          <w:rFonts w:ascii="黑体" w:eastAsia="黑体" w:hAnsi="黑体" w:cs="仿宋_GB2312"/>
          <w:sz w:val="32"/>
          <w:szCs w:val="32"/>
        </w:rPr>
      </w:pPr>
    </w:p>
    <w:p w:rsidR="00444F9C" w:rsidRDefault="00444F9C" w:rsidP="00444F9C">
      <w:pPr>
        <w:rPr>
          <w:rFonts w:ascii="黑体" w:eastAsia="黑体" w:hAnsi="黑体" w:cs="仿宋_GB2312"/>
          <w:sz w:val="32"/>
          <w:szCs w:val="32"/>
        </w:rPr>
      </w:pPr>
      <w:r w:rsidRPr="0059273B">
        <w:rPr>
          <w:rFonts w:ascii="黑体" w:eastAsia="黑体" w:hAnsi="黑体" w:cs="仿宋_GB2312" w:hint="eastAsia"/>
          <w:sz w:val="32"/>
          <w:szCs w:val="32"/>
        </w:rPr>
        <w:t>附</w:t>
      </w:r>
      <w:r>
        <w:rPr>
          <w:rFonts w:ascii="黑体" w:eastAsia="黑体" w:hAnsi="黑体" w:cs="仿宋_GB2312" w:hint="eastAsia"/>
          <w:sz w:val="32"/>
          <w:szCs w:val="32"/>
        </w:rPr>
        <w:t>件</w:t>
      </w:r>
    </w:p>
    <w:p w:rsidR="00444F9C" w:rsidRDefault="00444F9C" w:rsidP="00444F9C">
      <w:pPr>
        <w:rPr>
          <w:rFonts w:ascii="黑体" w:eastAsia="黑体" w:hAnsi="黑体" w:cs="仿宋_GB2312"/>
          <w:sz w:val="32"/>
          <w:szCs w:val="32"/>
        </w:rPr>
      </w:pPr>
    </w:p>
    <w:p w:rsidR="00444F9C" w:rsidRDefault="00444F9C" w:rsidP="00444F9C">
      <w:pPr>
        <w:spacing w:line="640" w:lineRule="exact"/>
        <w:jc w:val="center"/>
        <w:rPr>
          <w:rFonts w:ascii="方正小标宋简体" w:eastAsia="方正小标宋简体"/>
          <w:sz w:val="44"/>
          <w:szCs w:val="44"/>
        </w:rPr>
      </w:pPr>
      <w:r w:rsidRPr="003B41AF">
        <w:rPr>
          <w:rFonts w:ascii="方正小标宋简体" w:eastAsia="方正小标宋简体" w:hint="eastAsia"/>
          <w:sz w:val="44"/>
          <w:szCs w:val="44"/>
        </w:rPr>
        <w:t>2018年底前须完成仿制药一致性评价品种目录</w:t>
      </w:r>
    </w:p>
    <w:p w:rsidR="00444F9C" w:rsidRDefault="00444F9C" w:rsidP="00444F9C">
      <w:pPr>
        <w:jc w:val="center"/>
        <w:rPr>
          <w:rFonts w:ascii="方正小标宋简体" w:eastAsia="方正小标宋简体"/>
          <w:sz w:val="44"/>
          <w:szCs w:val="44"/>
        </w:rPr>
      </w:pPr>
      <w:r>
        <w:rPr>
          <w:rFonts w:ascii="方正小标宋简体" w:eastAsia="方正小标宋简体" w:hint="eastAsia"/>
          <w:sz w:val="44"/>
          <w:szCs w:val="44"/>
        </w:rPr>
        <w:t>（截至2016年3月5日）</w:t>
      </w:r>
    </w:p>
    <w:p w:rsidR="00444F9C" w:rsidRDefault="00444F9C" w:rsidP="00444F9C">
      <w:pPr>
        <w:jc w:val="center"/>
      </w:pPr>
    </w:p>
    <w:tbl>
      <w:tblPr>
        <w:tblW w:w="8530" w:type="dxa"/>
        <w:tblInd w:w="93" w:type="dxa"/>
        <w:tblLook w:val="04A0"/>
      </w:tblPr>
      <w:tblGrid>
        <w:gridCol w:w="752"/>
        <w:gridCol w:w="2738"/>
        <w:gridCol w:w="1234"/>
        <w:gridCol w:w="3806"/>
      </w:tblGrid>
      <w:tr w:rsidR="00444F9C" w:rsidRPr="00FA7DAC" w:rsidTr="00E836EC">
        <w:trPr>
          <w:trHeight w:val="419"/>
          <w:tblHeader/>
        </w:trPr>
        <w:tc>
          <w:tcPr>
            <w:tcW w:w="752" w:type="dxa"/>
            <w:tcBorders>
              <w:top w:val="single" w:sz="4" w:space="0" w:color="auto"/>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b/>
                <w:bCs/>
                <w:color w:val="000000"/>
                <w:kern w:val="0"/>
                <w:sz w:val="22"/>
              </w:rPr>
            </w:pPr>
            <w:r w:rsidRPr="00FA7DAC">
              <w:rPr>
                <w:rFonts w:ascii="宋体" w:hAnsi="宋体" w:cs="宋体" w:hint="eastAsia"/>
                <w:b/>
                <w:bCs/>
                <w:color w:val="000000"/>
                <w:kern w:val="0"/>
                <w:sz w:val="22"/>
              </w:rPr>
              <w:t>序号</w:t>
            </w:r>
          </w:p>
        </w:tc>
        <w:tc>
          <w:tcPr>
            <w:tcW w:w="2738" w:type="dxa"/>
            <w:tcBorders>
              <w:top w:val="single" w:sz="4" w:space="0" w:color="auto"/>
              <w:left w:val="nil"/>
              <w:bottom w:val="single" w:sz="4" w:space="0" w:color="auto"/>
              <w:right w:val="single" w:sz="4" w:space="0" w:color="auto"/>
            </w:tcBorders>
            <w:shd w:val="clear" w:color="000000" w:fill="BCD6EE"/>
            <w:vAlign w:val="center"/>
            <w:hideMark/>
          </w:tcPr>
          <w:p w:rsidR="00444F9C" w:rsidRPr="00FA7DAC" w:rsidRDefault="00444F9C" w:rsidP="00E836EC">
            <w:pPr>
              <w:widowControl/>
              <w:jc w:val="center"/>
              <w:rPr>
                <w:rFonts w:ascii="宋体" w:hAnsi="宋体" w:cs="宋体"/>
                <w:b/>
                <w:bCs/>
                <w:color w:val="000000"/>
                <w:kern w:val="0"/>
                <w:sz w:val="22"/>
              </w:rPr>
            </w:pPr>
            <w:r w:rsidRPr="00FA7DAC">
              <w:rPr>
                <w:rFonts w:ascii="宋体" w:hAnsi="宋体" w:cs="宋体" w:hint="eastAsia"/>
                <w:b/>
                <w:bCs/>
                <w:color w:val="000000"/>
                <w:kern w:val="0"/>
                <w:sz w:val="22"/>
              </w:rPr>
              <w:t>药品通用名称</w:t>
            </w:r>
          </w:p>
        </w:tc>
        <w:tc>
          <w:tcPr>
            <w:tcW w:w="1234" w:type="dxa"/>
            <w:tcBorders>
              <w:top w:val="single" w:sz="4" w:space="0" w:color="auto"/>
              <w:left w:val="nil"/>
              <w:bottom w:val="single" w:sz="4" w:space="0" w:color="auto"/>
              <w:right w:val="single" w:sz="4" w:space="0" w:color="auto"/>
            </w:tcBorders>
            <w:shd w:val="clear" w:color="000000" w:fill="BCD6EE"/>
            <w:vAlign w:val="center"/>
            <w:hideMark/>
          </w:tcPr>
          <w:p w:rsidR="00444F9C" w:rsidRPr="00FA7DAC" w:rsidRDefault="00444F9C" w:rsidP="00E836EC">
            <w:pPr>
              <w:widowControl/>
              <w:jc w:val="center"/>
              <w:rPr>
                <w:rFonts w:ascii="宋体" w:hAnsi="宋体" w:cs="宋体"/>
                <w:b/>
                <w:bCs/>
                <w:color w:val="000000"/>
                <w:kern w:val="0"/>
                <w:sz w:val="22"/>
              </w:rPr>
            </w:pPr>
            <w:r w:rsidRPr="00FA7DAC">
              <w:rPr>
                <w:rFonts w:ascii="宋体" w:hAnsi="宋体" w:cs="宋体" w:hint="eastAsia"/>
                <w:b/>
                <w:bCs/>
                <w:color w:val="000000"/>
                <w:kern w:val="0"/>
                <w:sz w:val="22"/>
              </w:rPr>
              <w:t>剂型</w:t>
            </w:r>
          </w:p>
        </w:tc>
        <w:tc>
          <w:tcPr>
            <w:tcW w:w="3806" w:type="dxa"/>
            <w:tcBorders>
              <w:top w:val="single" w:sz="4" w:space="0" w:color="auto"/>
              <w:left w:val="nil"/>
              <w:bottom w:val="single" w:sz="4" w:space="0" w:color="auto"/>
              <w:right w:val="single" w:sz="4" w:space="0" w:color="auto"/>
            </w:tcBorders>
            <w:shd w:val="clear" w:color="000000" w:fill="BCD6EE"/>
            <w:vAlign w:val="center"/>
            <w:hideMark/>
          </w:tcPr>
          <w:p w:rsidR="00444F9C" w:rsidRPr="00FA7DAC" w:rsidRDefault="00444F9C" w:rsidP="00E836EC">
            <w:pPr>
              <w:widowControl/>
              <w:jc w:val="center"/>
              <w:rPr>
                <w:rFonts w:ascii="宋体" w:hAnsi="宋体" w:cs="宋体"/>
                <w:b/>
                <w:bCs/>
                <w:color w:val="000000"/>
                <w:kern w:val="0"/>
                <w:sz w:val="22"/>
              </w:rPr>
            </w:pPr>
            <w:r w:rsidRPr="00FA7DAC">
              <w:rPr>
                <w:rFonts w:ascii="宋体" w:hAnsi="宋体" w:cs="宋体" w:hint="eastAsia"/>
                <w:b/>
                <w:bCs/>
                <w:color w:val="000000"/>
                <w:kern w:val="0"/>
                <w:sz w:val="22"/>
              </w:rPr>
              <w:t>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复方磺胺甲噁唑片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100mg:20mg（磺胺甲唑:甲氧苄啶）</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400mg:80mg（磺胺甲唑:甲氧苄啶）</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w:t>
            </w:r>
          </w:p>
        </w:tc>
        <w:tc>
          <w:tcPr>
            <w:tcW w:w="2738" w:type="dxa"/>
            <w:tcBorders>
              <w:top w:val="nil"/>
              <w:left w:val="nil"/>
              <w:bottom w:val="single" w:sz="4" w:space="0" w:color="auto"/>
              <w:right w:val="single" w:sz="4" w:space="0" w:color="auto"/>
            </w:tcBorders>
            <w:shd w:val="clear" w:color="auto"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盐酸小檗碱片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每片含盐酸小檗碱30mg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诺氟沙星胶囊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甲硝唑片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红霉素肠溶片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0.125g（12.5 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 万单位）</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异烟肼片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利福平胶囊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w:t>
            </w:r>
          </w:p>
        </w:tc>
        <w:tc>
          <w:tcPr>
            <w:tcW w:w="2738"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维生素B6片</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w:t>
            </w:r>
          </w:p>
        </w:tc>
        <w:tc>
          <w:tcPr>
            <w:tcW w:w="27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维生素B2片</w:t>
            </w:r>
          </w:p>
        </w:tc>
        <w:tc>
          <w:tcPr>
            <w:tcW w:w="12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盐酸雷尼替丁胶囊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布洛芬片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对乙酰氨基酚片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头孢氨苄胶囊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54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w:t>
            </w:r>
          </w:p>
        </w:tc>
        <w:tc>
          <w:tcPr>
            <w:tcW w:w="2738" w:type="dxa"/>
            <w:tcBorders>
              <w:top w:val="nil"/>
              <w:left w:val="nil"/>
              <w:bottom w:val="single" w:sz="4" w:space="0" w:color="auto"/>
              <w:right w:val="single" w:sz="4" w:space="0" w:color="auto"/>
            </w:tcBorders>
            <w:shd w:val="clear" w:color="auto"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马来酸氯苯那敏片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每片重0.37g（含马来酸氯苯那敏1mg）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阿司匹林肠溶片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卡托普利片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硝苯地平片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18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氨茶碱片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头孢拉定胶囊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碳酸氢钠片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双氯芬酸钠肠溶片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双嘧达莫片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阿司匹林片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琥乙红霉素片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0.125g（12.5 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 万单位）</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枸橼酸喷托维林片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醋酸泼尼松片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盐酸乙胺丁醇片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29</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尼群地平片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头孢氨苄片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磺胺嘧啶片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地西泮片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利福平片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盐酸氯丙嗪片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卡马西平片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36</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醋酸地塞米松片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0.75mg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盐酸二甲双胍片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盐酸异丙嗪片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盐酸环丙沙星片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盐酸普罗帕酮片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41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苯妥英钠片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头孢氨苄颗粒</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0.05g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舒必利片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44</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葡萄糖酸钙片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45</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复方氢氧化铝片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54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46</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盐酸克林霉素胶囊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阿苯达唑片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盐酸多西环素片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49</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甲氧氯普胺片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氢氯噻嗪片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阿替洛尔片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酚酞片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盐酸雷尼替丁片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54</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联苯双酯片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55</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格列本脲片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氯氮平片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57</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盐酸普萘洛尔片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58</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硫酸阿托品片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奥美拉唑肠溶胶囊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60</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呋喃妥因肠溶片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34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61</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吡嗪酰胺片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克拉霉素胶囊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硝酸异山梨酯片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苯巴比妥片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阿莫西林颗粒</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艾司唑仑片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尼莫地平片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68</w:t>
            </w:r>
          </w:p>
        </w:tc>
        <w:tc>
          <w:tcPr>
            <w:tcW w:w="2738"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复方利血平片</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69</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阿普唑仑片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0.4mg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70</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格列吡嗪片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71</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诺氟沙星片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72</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盐酸苯海拉明片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消旋山莨菪碱片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74</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呋塞米片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75</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盐酸乙胺丁醇胶囊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76</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枸橼酸铋钾颗粒</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每袋含0.11g 铋</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77</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盐酸氟桂利嗪胶囊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78</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阿奇霉素片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 万单位）</w:t>
            </w:r>
          </w:p>
        </w:tc>
      </w:tr>
      <w:tr w:rsidR="00444F9C" w:rsidRPr="00FA7DAC" w:rsidTr="00E836EC">
        <w:trPr>
          <w:trHeight w:val="36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79</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盐酸金刚烷胺片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奋乃静片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氟康唑胶囊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盐酸环丙沙星胶囊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33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盐酸溴己新片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8mg</w:t>
            </w:r>
          </w:p>
        </w:tc>
      </w:tr>
      <w:tr w:rsidR="00444F9C" w:rsidRPr="00FA7DAC" w:rsidTr="00E836EC">
        <w:trPr>
          <w:trHeight w:val="33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84</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盐酸维拉帕米片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氢化可的松片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布洛芬胶囊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37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87</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茶碱缓释片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375"/>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88</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阿奇霉素胶囊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 万单位）</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螺内酯片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阿苯达唑胶囊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辛伐他汀片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制霉素片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 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 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 万单位</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93</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熊去氧胆酸片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氯雷他定片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95</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盐酸地芬尼多片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盐酸美西律片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97</w:t>
            </w:r>
          </w:p>
        </w:tc>
        <w:tc>
          <w:tcPr>
            <w:tcW w:w="2738"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复方甘草片</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克拉霉素片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99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叶酸片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0.4mg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利巴韦林片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醋酸甲萘氢醌片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法莫替丁片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胶体果胶铋胶囊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50mg（以铋计）</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磷酸氯喹片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250mg</w:t>
            </w:r>
          </w:p>
        </w:tc>
      </w:tr>
      <w:tr w:rsidR="00444F9C" w:rsidRPr="00FA7DAC" w:rsidTr="00E836EC">
        <w:trPr>
          <w:trHeight w:val="54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复方地芬诺酯片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盐酸地芬诺酯2.5mg，硫酸阿托品25μg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替硝唑片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盐酸哌唑嗪片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108</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口服补液盐散(Ⅰ)</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吲达帕胺片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乳酶生片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盐酸胺碘酮片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丙硫氧嘧啶片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盐酸地尔硫卓片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盐酸赛庚啶片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阿莫西林克拉维酸钾片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阿莫西林:克拉维酸=2:1</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阿莫西林:克拉维酸=4:1</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阿莫西林:克拉维酸=7:1</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阿昔洛韦片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甲状腺片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己烯雌酚片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119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阿奇霉素颗粒</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0.1g（10万单位）</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甲硝唑胶囊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121</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口服补液盐散(Ⅱ)</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对氨基水杨酸钠肠溶片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格列美脲片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枸橼酸铋钾胶囊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0.3g（含0.11g铋）</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氨苯蝶啶片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苯磺酸氨氯地平片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吡喹酮片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布洛芬缓释胶囊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醋酸甲羟孕酮片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氯硝西泮片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别嘌醇片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红霉素肠溶胶囊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0.125g（12.5万单位）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0.25g（25万单位）</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酒石酸美托洛尔片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克拉霉素颗粒</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盐酸多塞平片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氟康唑片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格列吡嗪胶囊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环孢素软胶囊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软胶囊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马来酸依那普利片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硫酸亚铁片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枸橼酸他莫昔芬片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甲巯咪唑片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秋水仙碱片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硝酸甘油片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盐酸苯海索片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碳酸锂片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148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吡嗪酰胺胶囊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149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丙戊酸钠片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氯雷他定胶囊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米非司酮片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尼莫地平胶囊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头孢呋辛酯片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盐酸氯米帕明片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乙酰唑胺片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甲睾酮片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维生素D2软胶囊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软胶囊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5000单位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10000单位</w:t>
            </w:r>
          </w:p>
        </w:tc>
      </w:tr>
      <w:tr w:rsidR="00444F9C" w:rsidRPr="00FA7DAC" w:rsidTr="00E836EC">
        <w:trPr>
          <w:trHeight w:val="39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地高辛片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0.25mg</w:t>
            </w:r>
          </w:p>
        </w:tc>
      </w:tr>
      <w:tr w:rsidR="00444F9C" w:rsidRPr="00FA7DAC" w:rsidTr="00E836EC">
        <w:trPr>
          <w:trHeight w:val="40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盐酸特拉唑嗪片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替加氟片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氟哌啶醇片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联苯双酯滴丸</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滴丸剂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五氟利多片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盐酸氟桂利嗪片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盐酸左氧氟沙星片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盐酸倍他司汀片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奥美拉唑肠溶片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地红霉素肠溶片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169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利培酮片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柳氮磺吡啶肠溶片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蒙脱石散</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腺苷钴胺片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阿法骨化醇软胶囊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软胶囊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0.25μg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0.5μg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阿昔洛韦胶囊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氨茶碱缓释片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司莫司汀胶囊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替加氟胶囊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缬沙坦胶囊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179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盐酸氨溴索片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盐酸二甲双胍肠溶片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多潘立酮片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氨苯砜片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地红霉素肠溶胶囊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地塞米松片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0.75mg</w:t>
            </w:r>
          </w:p>
        </w:tc>
      </w:tr>
      <w:tr w:rsidR="00444F9C" w:rsidRPr="00FA7DAC" w:rsidTr="00E836EC">
        <w:trPr>
          <w:trHeight w:val="54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多巴丝肼胶囊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0.25g（0.2g:0.05g）（左旋多巴:苄丝肼）</w:t>
            </w:r>
          </w:p>
        </w:tc>
      </w:tr>
      <w:tr w:rsidR="00444F9C" w:rsidRPr="00FA7DAC" w:rsidTr="00E836EC">
        <w:trPr>
          <w:trHeight w:val="54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0.125g（0.1g:0.025g）（左旋多巴:苄丝肼）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氯化钾缓释片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尼尔雌醇片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齐多夫定胶囊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189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巯嘌呤片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盐酸昂丹司琼片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4mg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8mg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乙胺嘧啶片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6.25mg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阿立哌唑片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布洛芬颗粒</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富马酸比索洛尔胶囊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枸橼酸铋钾片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0.3g（含0.11g铋）</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华法林钠片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磷酸伯氨喹片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13.2mg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198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马来酸氨氯地平片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199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奈韦拉平片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齐多夫定片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盐酸吗啡片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佐匹克隆片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3.75mg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法莫替丁胶囊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磷酸可待因片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羟基脲片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石杉碱甲片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50μg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头孢呋辛酯胶囊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盐酸左氧氟沙星胶囊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吲达帕胺缓释片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211</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口服补液盐(Ⅰ)</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硫唑嘌呤片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54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阿莫西林克拉维酸钾颗粒</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125mg:31.25mg（4:1）（阿莫西林:克拉维酸）</w:t>
            </w:r>
          </w:p>
        </w:tc>
      </w:tr>
      <w:tr w:rsidR="00444F9C" w:rsidRPr="00FA7DAC" w:rsidTr="00E836EC">
        <w:trPr>
          <w:trHeight w:val="54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200mg:28.5mg（7:1）（阿莫西林:克拉维酸）</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白消安片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布洛芬缓释片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0.3g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富马酸喹硫平片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硫酸亚铁缓释片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0.45g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氯化钾颗粒</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219</w:t>
            </w:r>
          </w:p>
        </w:tc>
        <w:tc>
          <w:tcPr>
            <w:tcW w:w="2738" w:type="dxa"/>
            <w:vMerge w:val="restart"/>
            <w:tcBorders>
              <w:top w:val="nil"/>
              <w:left w:val="single" w:sz="4" w:space="0" w:color="auto"/>
              <w:bottom w:val="single" w:sz="4" w:space="0" w:color="000000"/>
              <w:right w:val="single" w:sz="4" w:space="0" w:color="auto"/>
            </w:tcBorders>
            <w:shd w:val="clear" w:color="auto"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鞣酸小檗碱片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shd w:val="clear" w:color="auto" w:fill="FFFFFF"/>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司他夫定胶囊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替硝唑胶囊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盐酸二甲双胍肠溶胶囊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奥美拉唑钠肠溶片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肠溶片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224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苯唑西林钠胶囊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琥乙红霉素胶囊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0.125g（12.5万单位）</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0.25g（25万单位）</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甲氨蝶呤片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227</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聚乙二醇4000散</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劳拉西泮片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229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磷霉素氨丁三醇散</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散剂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硫酸吗啡片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石杉碱甲胶囊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50μg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头孢拉定片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硝苯地平缓释片(Ⅱ)</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盐酸阿米替林片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盐酸氨溴索分散片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分散片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盐酸布桂嗪片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盐酸吗啡缓释片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33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239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盐酸帕罗西汀片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54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240</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盐酸坦洛新缓释胶囊</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阿法骨化醇胶囊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0.25μg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0.5μg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阿法骨化醇片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0.25μg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0.5μg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阿卡波糖片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阿立哌唑口腔崩解片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口腔崩解片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540"/>
        </w:trPr>
        <w:tc>
          <w:tcPr>
            <w:tcW w:w="752" w:type="dxa"/>
            <w:tcBorders>
              <w:top w:val="nil"/>
              <w:left w:val="single" w:sz="4" w:space="0" w:color="auto"/>
              <w:bottom w:val="nil"/>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245</w:t>
            </w:r>
          </w:p>
        </w:tc>
        <w:tc>
          <w:tcPr>
            <w:tcW w:w="2738" w:type="dxa"/>
            <w:tcBorders>
              <w:top w:val="nil"/>
              <w:left w:val="nil"/>
              <w:bottom w:val="nil"/>
              <w:right w:val="single" w:sz="4" w:space="0" w:color="auto"/>
            </w:tcBorders>
            <w:shd w:val="clear" w:color="000000" w:fill="FFFFFF"/>
            <w:vAlign w:val="center"/>
            <w:hideMark/>
          </w:tcPr>
          <w:p w:rsidR="00444F9C" w:rsidRPr="00FA7DAC" w:rsidRDefault="00444F9C" w:rsidP="00E836EC">
            <w:pPr>
              <w:widowControl/>
              <w:jc w:val="left"/>
              <w:rPr>
                <w:rFonts w:ascii="宋体" w:hAnsi="宋体" w:cs="宋体"/>
                <w:color w:val="000000"/>
                <w:kern w:val="0"/>
                <w:sz w:val="22"/>
              </w:rPr>
            </w:pPr>
            <w:r w:rsidRPr="00FA7DAC">
              <w:rPr>
                <w:rFonts w:ascii="宋体" w:hAnsi="宋体" w:cs="宋体" w:hint="eastAsia"/>
                <w:color w:val="000000"/>
                <w:kern w:val="0"/>
                <w:sz w:val="22"/>
              </w:rPr>
              <w:t>阿莫西林克拉维酸钾片(7:1)</w:t>
            </w:r>
          </w:p>
        </w:tc>
        <w:tc>
          <w:tcPr>
            <w:tcW w:w="1234" w:type="dxa"/>
            <w:tcBorders>
              <w:top w:val="nil"/>
              <w:left w:val="nil"/>
              <w:bottom w:val="nil"/>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阿莫西林:克拉维酸=7:1</w:t>
            </w:r>
          </w:p>
        </w:tc>
      </w:tr>
      <w:tr w:rsidR="00444F9C" w:rsidRPr="00FA7DAC" w:rsidTr="00E836EC">
        <w:trPr>
          <w:trHeight w:val="270"/>
        </w:trPr>
        <w:tc>
          <w:tcPr>
            <w:tcW w:w="752" w:type="dxa"/>
            <w:tcBorders>
              <w:top w:val="single" w:sz="4" w:space="0" w:color="auto"/>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246</w:t>
            </w:r>
          </w:p>
        </w:tc>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苯唑西林钠片</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复方炔诺酮片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复方左炔诺孕酮片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249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富马酸比索洛尔片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利巴韦林胶囊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251</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硫酸吗啡缓释片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硫酸氢氯吡格雷片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75mg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lastRenderedPageBreak/>
              <w:t>253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麦角胺咖啡因片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酒石酸麦角胺1mg，无水咖啡因100mg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氢溴酸山莨菪碱片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255</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乳酸左氧氟沙星片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双氯芬酸钠缓释胶囊(Ⅰ)</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双氯芬酸钠缓释片(Ⅰ)</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36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维A酸片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259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溴吡斯的明片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60mg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盐酸氨溴索胶囊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盐酸二甲双胍胶囊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左甲状腺素钠片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50μg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对乙酰氨基酚颗粒</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阿卡波糖胶囊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54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阿莫西林克拉维酸钾片(4:1)</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阿莫西林:克拉维酸=4:1</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阿奇霉素颗粒(Ⅱ)</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颗粒剂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0.1g（10 万单位）</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醋酸甲地孕酮片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268</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醋酸甲羟孕酮胶囊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269</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醋酸泼泥松片</w:t>
            </w:r>
          </w:p>
        </w:tc>
        <w:tc>
          <w:tcPr>
            <w:tcW w:w="1234"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270</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醋酸氢化可的松片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54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多巴丝肼片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0.25g（0.2g:0.05g）（左旋多巴:苄丝肼）</w:t>
            </w:r>
          </w:p>
        </w:tc>
      </w:tr>
      <w:tr w:rsidR="00444F9C" w:rsidRPr="00FA7DAC" w:rsidTr="00E836EC">
        <w:trPr>
          <w:trHeight w:val="54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0.125g（0.1g:0.025g）（左旋多巴:苄丝肼）</w:t>
            </w:r>
          </w:p>
        </w:tc>
      </w:tr>
      <w:tr w:rsidR="00444F9C" w:rsidRPr="00FA7DAC" w:rsidTr="00E836EC">
        <w:trPr>
          <w:trHeight w:val="54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272</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复方醋酸甲地孕酮片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54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273</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复方利血平氨苯蝶啶片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274</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复方磷酸萘酚喹片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琥珀酸亚铁片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276</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环孢素胶囊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277</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环磷酰胺片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278</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马来酸多潘立酮片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279</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米索前列醇片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200μg</w:t>
            </w:r>
          </w:p>
        </w:tc>
      </w:tr>
      <w:tr w:rsidR="00444F9C" w:rsidRPr="00FA7DAC" w:rsidTr="00E836EC">
        <w:trPr>
          <w:trHeight w:val="31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280</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炔雌醇片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281</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乳糖酸克拉霉素片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0.125g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282</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双氯芬酸钠缓释胶囊(Ⅲ)</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283</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双氯芬酸钠缓释片(Ⅴ)</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284</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硝苯地平缓释片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缓释片</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30mg</w:t>
            </w:r>
          </w:p>
        </w:tc>
      </w:tr>
      <w:tr w:rsidR="00444F9C" w:rsidRPr="00FA7DAC" w:rsidTr="00E836EC">
        <w:trPr>
          <w:trHeight w:val="270"/>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285</w:t>
            </w:r>
          </w:p>
        </w:tc>
        <w:tc>
          <w:tcPr>
            <w:tcW w:w="2738" w:type="dxa"/>
            <w:tcBorders>
              <w:top w:val="nil"/>
              <w:left w:val="single" w:sz="4" w:space="0" w:color="auto"/>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盐酸克林霉素片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286</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盐酸氯雷他定胶囊</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287</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盐酸氯雷他定片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10mg</w:t>
            </w:r>
          </w:p>
        </w:tc>
      </w:tr>
      <w:tr w:rsidR="00444F9C" w:rsidRPr="00FA7DAC" w:rsidTr="00E836EC">
        <w:trPr>
          <w:trHeight w:val="645"/>
        </w:trPr>
        <w:tc>
          <w:tcPr>
            <w:tcW w:w="752" w:type="dxa"/>
            <w:tcBorders>
              <w:top w:val="nil"/>
              <w:left w:val="single" w:sz="4" w:space="0" w:color="auto"/>
              <w:bottom w:val="single" w:sz="4" w:space="0" w:color="auto"/>
              <w:right w:val="nil"/>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288</w:t>
            </w:r>
          </w:p>
        </w:tc>
        <w:tc>
          <w:tcPr>
            <w:tcW w:w="2738" w:type="dxa"/>
            <w:tcBorders>
              <w:top w:val="nil"/>
              <w:left w:val="single" w:sz="4" w:space="0" w:color="auto"/>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盐酸坦索罗辛缓释胶囊</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缓释胶囊</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0.2mg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289</w:t>
            </w:r>
          </w:p>
        </w:tc>
        <w:tc>
          <w:tcPr>
            <w:tcW w:w="2738"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左氧氟沙星片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0.5g</w:t>
            </w:r>
          </w:p>
        </w:tc>
      </w:tr>
      <w:tr w:rsidR="00444F9C" w:rsidRPr="00FA7DAC" w:rsidTr="00E836EC">
        <w:trPr>
          <w:trHeight w:val="270"/>
        </w:trPr>
        <w:tc>
          <w:tcPr>
            <w:tcW w:w="752" w:type="dxa"/>
            <w:vMerge w:val="restart"/>
            <w:tcBorders>
              <w:top w:val="nil"/>
              <w:left w:val="single" w:sz="4" w:space="0" w:color="auto"/>
              <w:bottom w:val="single" w:sz="4" w:space="0" w:color="000000"/>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290</w:t>
            </w:r>
          </w:p>
        </w:tc>
        <w:tc>
          <w:tcPr>
            <w:tcW w:w="27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醋酸去氨加压素片</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0.1mg</w:t>
            </w:r>
          </w:p>
        </w:tc>
      </w:tr>
      <w:tr w:rsidR="00444F9C" w:rsidRPr="00FA7DAC" w:rsidTr="00E836EC">
        <w:trPr>
          <w:trHeight w:val="270"/>
        </w:trPr>
        <w:tc>
          <w:tcPr>
            <w:tcW w:w="752"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0.2mg</w:t>
            </w:r>
          </w:p>
        </w:tc>
      </w:tr>
      <w:tr w:rsidR="00444F9C" w:rsidRPr="00FA7DAC" w:rsidTr="00E836EC">
        <w:trPr>
          <w:trHeight w:val="270"/>
        </w:trPr>
        <w:tc>
          <w:tcPr>
            <w:tcW w:w="752" w:type="dxa"/>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291</w:t>
            </w:r>
          </w:p>
        </w:tc>
        <w:tc>
          <w:tcPr>
            <w:tcW w:w="2738"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拉米夫定片</w:t>
            </w:r>
          </w:p>
        </w:tc>
        <w:tc>
          <w:tcPr>
            <w:tcW w:w="1234"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auto" w:fill="auto"/>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已批准的所有规格</w:t>
            </w:r>
          </w:p>
        </w:tc>
      </w:tr>
      <w:tr w:rsidR="00444F9C" w:rsidRPr="00FA7DAC" w:rsidTr="00E836EC">
        <w:trPr>
          <w:trHeight w:val="270"/>
        </w:trPr>
        <w:tc>
          <w:tcPr>
            <w:tcW w:w="752" w:type="dxa"/>
            <w:vMerge w:val="restart"/>
            <w:tcBorders>
              <w:top w:val="nil"/>
              <w:left w:val="single" w:sz="4" w:space="0" w:color="auto"/>
              <w:bottom w:val="single" w:sz="4" w:space="0" w:color="auto"/>
              <w:right w:val="single" w:sz="4" w:space="0" w:color="auto"/>
            </w:tcBorders>
            <w:shd w:val="clear" w:color="000000" w:fill="BCD6EE"/>
            <w:noWrap/>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292</w:t>
            </w:r>
          </w:p>
        </w:tc>
        <w:tc>
          <w:tcPr>
            <w:tcW w:w="27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依非韦伦片</w:t>
            </w:r>
          </w:p>
        </w:tc>
        <w:tc>
          <w:tcPr>
            <w:tcW w:w="12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片剂</w:t>
            </w: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50mg</w:t>
            </w:r>
          </w:p>
        </w:tc>
      </w:tr>
      <w:tr w:rsidR="00444F9C" w:rsidRPr="00FA7DAC" w:rsidTr="00E836EC">
        <w:trPr>
          <w:trHeight w:val="270"/>
        </w:trPr>
        <w:tc>
          <w:tcPr>
            <w:tcW w:w="752" w:type="dxa"/>
            <w:vMerge/>
            <w:tcBorders>
              <w:top w:val="nil"/>
              <w:left w:val="single" w:sz="4" w:space="0" w:color="auto"/>
              <w:bottom w:val="single" w:sz="4" w:space="0" w:color="auto"/>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200mg</w:t>
            </w:r>
          </w:p>
        </w:tc>
      </w:tr>
      <w:tr w:rsidR="00444F9C" w:rsidRPr="00FA7DAC" w:rsidTr="00E836EC">
        <w:trPr>
          <w:trHeight w:val="270"/>
        </w:trPr>
        <w:tc>
          <w:tcPr>
            <w:tcW w:w="752" w:type="dxa"/>
            <w:vMerge/>
            <w:tcBorders>
              <w:top w:val="nil"/>
              <w:left w:val="single" w:sz="4" w:space="0" w:color="auto"/>
              <w:bottom w:val="single" w:sz="4" w:space="0" w:color="auto"/>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2738"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1234" w:type="dxa"/>
            <w:vMerge/>
            <w:tcBorders>
              <w:top w:val="nil"/>
              <w:left w:val="single" w:sz="4" w:space="0" w:color="auto"/>
              <w:bottom w:val="single" w:sz="4" w:space="0" w:color="000000"/>
              <w:right w:val="single" w:sz="4" w:space="0" w:color="auto"/>
            </w:tcBorders>
            <w:vAlign w:val="center"/>
            <w:hideMark/>
          </w:tcPr>
          <w:p w:rsidR="00444F9C" w:rsidRPr="00FA7DAC" w:rsidRDefault="00444F9C" w:rsidP="00E836EC">
            <w:pPr>
              <w:widowControl/>
              <w:jc w:val="left"/>
              <w:rPr>
                <w:rFonts w:ascii="宋体" w:hAnsi="宋体" w:cs="宋体"/>
                <w:color w:val="000000"/>
                <w:kern w:val="0"/>
                <w:sz w:val="22"/>
              </w:rPr>
            </w:pPr>
          </w:p>
        </w:tc>
        <w:tc>
          <w:tcPr>
            <w:tcW w:w="3806" w:type="dxa"/>
            <w:tcBorders>
              <w:top w:val="nil"/>
              <w:left w:val="nil"/>
              <w:bottom w:val="single" w:sz="4" w:space="0" w:color="auto"/>
              <w:right w:val="single" w:sz="4" w:space="0" w:color="auto"/>
            </w:tcBorders>
            <w:shd w:val="clear" w:color="000000" w:fill="FFFFFF"/>
            <w:vAlign w:val="center"/>
            <w:hideMark/>
          </w:tcPr>
          <w:p w:rsidR="00444F9C" w:rsidRPr="00FA7DAC" w:rsidRDefault="00444F9C" w:rsidP="00E836EC">
            <w:pPr>
              <w:widowControl/>
              <w:jc w:val="center"/>
              <w:rPr>
                <w:rFonts w:ascii="宋体" w:hAnsi="宋体" w:cs="宋体"/>
                <w:color w:val="000000"/>
                <w:kern w:val="0"/>
                <w:sz w:val="22"/>
              </w:rPr>
            </w:pPr>
            <w:r w:rsidRPr="00FA7DAC">
              <w:rPr>
                <w:rFonts w:ascii="宋体" w:hAnsi="宋体" w:cs="宋体" w:hint="eastAsia"/>
                <w:color w:val="000000"/>
                <w:kern w:val="0"/>
                <w:sz w:val="22"/>
              </w:rPr>
              <w:t>600mg</w:t>
            </w:r>
          </w:p>
        </w:tc>
      </w:tr>
    </w:tbl>
    <w:p w:rsidR="00A16A6A" w:rsidRPr="00444F9C" w:rsidRDefault="00A16A6A" w:rsidP="00444F9C"/>
    <w:sectPr w:rsidR="00A16A6A" w:rsidRPr="00444F9C" w:rsidSect="00B31322">
      <w:footerReference w:type="even" r:id="rId6"/>
      <w:footerReference w:type="default" r:id="rId7"/>
      <w:pgSz w:w="11906" w:h="16838"/>
      <w:pgMar w:top="1588" w:right="1418" w:bottom="141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A1" w:rsidRDefault="00266DA1">
      <w:r>
        <w:separator/>
      </w:r>
    </w:p>
  </w:endnote>
  <w:endnote w:type="continuationSeparator" w:id="1">
    <w:p w:rsidR="00266DA1" w:rsidRDefault="00266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Lingoes Unicode"/>
    <w:charset w:val="86"/>
    <w:family w:val="script"/>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05" w:rsidRDefault="00C3183E" w:rsidP="00723D90">
    <w:pPr>
      <w:pStyle w:val="a3"/>
      <w:framePr w:wrap="around" w:vAnchor="text" w:hAnchor="margin" w:xAlign="outside" w:y="1"/>
      <w:rPr>
        <w:rStyle w:val="a4"/>
      </w:rPr>
    </w:pPr>
    <w:r>
      <w:rPr>
        <w:rStyle w:val="a4"/>
      </w:rPr>
      <w:fldChar w:fldCharType="begin"/>
    </w:r>
    <w:r w:rsidR="00444F9C">
      <w:rPr>
        <w:rStyle w:val="a4"/>
      </w:rPr>
      <w:instrText xml:space="preserve">PAGE  </w:instrText>
    </w:r>
    <w:r>
      <w:rPr>
        <w:rStyle w:val="a4"/>
      </w:rPr>
      <w:fldChar w:fldCharType="separate"/>
    </w:r>
    <w:r w:rsidR="00444F9C">
      <w:rPr>
        <w:rStyle w:val="a4"/>
        <w:noProof/>
      </w:rPr>
      <w:t>- 20 -</w:t>
    </w:r>
    <w:r>
      <w:rPr>
        <w:rStyle w:val="a4"/>
      </w:rPr>
      <w:fldChar w:fldCharType="end"/>
    </w:r>
  </w:p>
  <w:p w:rsidR="00054F05" w:rsidRDefault="00266DA1" w:rsidP="00BC1D0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05" w:rsidRPr="00BC1D01" w:rsidRDefault="00C3183E" w:rsidP="00723D90">
    <w:pPr>
      <w:pStyle w:val="a3"/>
      <w:framePr w:wrap="around" w:vAnchor="text" w:hAnchor="margin" w:xAlign="outside" w:y="1"/>
      <w:rPr>
        <w:rStyle w:val="a4"/>
        <w:sz w:val="28"/>
        <w:szCs w:val="28"/>
      </w:rPr>
    </w:pPr>
    <w:r w:rsidRPr="00BC1D01">
      <w:rPr>
        <w:rStyle w:val="a4"/>
        <w:sz w:val="28"/>
        <w:szCs w:val="28"/>
      </w:rPr>
      <w:fldChar w:fldCharType="begin"/>
    </w:r>
    <w:r w:rsidR="00444F9C" w:rsidRPr="00BC1D01">
      <w:rPr>
        <w:rStyle w:val="a4"/>
        <w:sz w:val="28"/>
        <w:szCs w:val="28"/>
      </w:rPr>
      <w:instrText xml:space="preserve">PAGE  </w:instrText>
    </w:r>
    <w:r w:rsidRPr="00BC1D01">
      <w:rPr>
        <w:rStyle w:val="a4"/>
        <w:sz w:val="28"/>
        <w:szCs w:val="28"/>
      </w:rPr>
      <w:fldChar w:fldCharType="separate"/>
    </w:r>
    <w:r w:rsidR="009E409C">
      <w:rPr>
        <w:rStyle w:val="a4"/>
        <w:noProof/>
        <w:sz w:val="28"/>
        <w:szCs w:val="28"/>
      </w:rPr>
      <w:t>- 18 -</w:t>
    </w:r>
    <w:r w:rsidRPr="00BC1D01">
      <w:rPr>
        <w:rStyle w:val="a4"/>
        <w:sz w:val="28"/>
        <w:szCs w:val="28"/>
      </w:rPr>
      <w:fldChar w:fldCharType="end"/>
    </w:r>
  </w:p>
  <w:p w:rsidR="00054F05" w:rsidRDefault="00266DA1" w:rsidP="00BC1D0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A1" w:rsidRDefault="00266DA1">
      <w:r>
        <w:separator/>
      </w:r>
    </w:p>
  </w:footnote>
  <w:footnote w:type="continuationSeparator" w:id="1">
    <w:p w:rsidR="00266DA1" w:rsidRDefault="00266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705"/>
    <w:rsid w:val="00266DA1"/>
    <w:rsid w:val="0027672A"/>
    <w:rsid w:val="00282F71"/>
    <w:rsid w:val="00415A25"/>
    <w:rsid w:val="00444F9C"/>
    <w:rsid w:val="00575B1D"/>
    <w:rsid w:val="006021CD"/>
    <w:rsid w:val="0077039C"/>
    <w:rsid w:val="007C501F"/>
    <w:rsid w:val="0090164D"/>
    <w:rsid w:val="009A3C0B"/>
    <w:rsid w:val="009E409C"/>
    <w:rsid w:val="00A16A6A"/>
    <w:rsid w:val="00AC0567"/>
    <w:rsid w:val="00BD0ECE"/>
    <w:rsid w:val="00C3183E"/>
    <w:rsid w:val="00EF6BF4"/>
    <w:rsid w:val="00FD07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4F9C"/>
    <w:pPr>
      <w:tabs>
        <w:tab w:val="center" w:pos="4153"/>
        <w:tab w:val="right" w:pos="8306"/>
      </w:tabs>
      <w:snapToGrid w:val="0"/>
      <w:jc w:val="left"/>
    </w:pPr>
    <w:rPr>
      <w:sz w:val="18"/>
      <w:szCs w:val="18"/>
    </w:rPr>
  </w:style>
  <w:style w:type="character" w:customStyle="1" w:styleId="Char">
    <w:name w:val="页脚 Char"/>
    <w:basedOn w:val="a0"/>
    <w:link w:val="a3"/>
    <w:rsid w:val="00444F9C"/>
    <w:rPr>
      <w:rFonts w:ascii="Times New Roman" w:eastAsia="宋体" w:hAnsi="Times New Roman" w:cs="Times New Roman"/>
      <w:sz w:val="18"/>
      <w:szCs w:val="18"/>
    </w:rPr>
  </w:style>
  <w:style w:type="character" w:styleId="a4">
    <w:name w:val="page number"/>
    <w:basedOn w:val="a0"/>
    <w:rsid w:val="00444F9C"/>
  </w:style>
  <w:style w:type="paragraph" w:styleId="a5">
    <w:name w:val="header"/>
    <w:basedOn w:val="a"/>
    <w:link w:val="Char0"/>
    <w:rsid w:val="00444F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44F9C"/>
    <w:rPr>
      <w:rFonts w:ascii="Times New Roman" w:eastAsia="宋体" w:hAnsi="Times New Roman" w:cs="Times New Roman"/>
      <w:sz w:val="18"/>
      <w:szCs w:val="18"/>
    </w:rPr>
  </w:style>
  <w:style w:type="paragraph" w:styleId="a6">
    <w:name w:val="Document Map"/>
    <w:basedOn w:val="a"/>
    <w:link w:val="Char1"/>
    <w:semiHidden/>
    <w:rsid w:val="00444F9C"/>
    <w:pPr>
      <w:shd w:val="clear" w:color="auto" w:fill="000080"/>
    </w:pPr>
  </w:style>
  <w:style w:type="character" w:customStyle="1" w:styleId="Char1">
    <w:name w:val="文档结构图 Char"/>
    <w:basedOn w:val="a0"/>
    <w:link w:val="a6"/>
    <w:semiHidden/>
    <w:rsid w:val="00444F9C"/>
    <w:rPr>
      <w:rFonts w:ascii="Times New Roman" w:eastAsia="宋体" w:hAnsi="Times New Roman" w:cs="Times New Roman"/>
      <w:szCs w:val="24"/>
      <w:shd w:val="clear" w:color="auto" w:fill="000080"/>
    </w:rPr>
  </w:style>
  <w:style w:type="character" w:styleId="a7">
    <w:name w:val="Hyperlink"/>
    <w:uiPriority w:val="99"/>
    <w:unhideWhenUsed/>
    <w:rsid w:val="00444F9C"/>
    <w:rPr>
      <w:color w:val="0000FF"/>
      <w:u w:val="single"/>
    </w:rPr>
  </w:style>
  <w:style w:type="character" w:styleId="a8">
    <w:name w:val="FollowedHyperlink"/>
    <w:uiPriority w:val="99"/>
    <w:unhideWhenUsed/>
    <w:rsid w:val="00444F9C"/>
    <w:rPr>
      <w:color w:val="954F72"/>
      <w:u w:val="single"/>
    </w:rPr>
  </w:style>
  <w:style w:type="paragraph" w:customStyle="1" w:styleId="font0">
    <w:name w:val="font0"/>
    <w:basedOn w:val="a"/>
    <w:rsid w:val="00444F9C"/>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444F9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b/>
      <w:bCs/>
      <w:kern w:val="0"/>
      <w:sz w:val="24"/>
    </w:rPr>
  </w:style>
  <w:style w:type="paragraph" w:customStyle="1" w:styleId="xl64">
    <w:name w:val="xl64"/>
    <w:basedOn w:val="a"/>
    <w:rsid w:val="00444F9C"/>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444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67">
    <w:name w:val="xl67"/>
    <w:basedOn w:val="a"/>
    <w:rsid w:val="00444F9C"/>
    <w:pPr>
      <w:widowControl/>
      <w:pBdr>
        <w:top w:val="single" w:sz="4" w:space="0" w:color="auto"/>
        <w:left w:val="single" w:sz="4" w:space="0" w:color="auto"/>
        <w:bottom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68">
    <w:name w:val="xl68"/>
    <w:basedOn w:val="a"/>
    <w:rsid w:val="00444F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444F9C"/>
    <w:pPr>
      <w:widowControl/>
      <w:pBdr>
        <w:top w:val="single" w:sz="4" w:space="0" w:color="auto"/>
        <w:left w:val="single" w:sz="4" w:space="0" w:color="auto"/>
        <w:right w:val="single" w:sz="4" w:space="0" w:color="auto"/>
      </w:pBdr>
      <w:shd w:val="clear" w:color="000000" w:fill="BCD6EE"/>
      <w:spacing w:before="100" w:beforeAutospacing="1" w:after="100" w:afterAutospacing="1"/>
      <w:jc w:val="left"/>
    </w:pPr>
    <w:rPr>
      <w:rFonts w:ascii="宋体" w:hAnsi="宋体" w:cs="宋体"/>
      <w:kern w:val="0"/>
      <w:sz w:val="24"/>
    </w:rPr>
  </w:style>
  <w:style w:type="paragraph" w:customStyle="1" w:styleId="xl70">
    <w:name w:val="xl70"/>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b/>
      <w:bCs/>
      <w:kern w:val="0"/>
      <w:sz w:val="24"/>
    </w:rPr>
  </w:style>
  <w:style w:type="paragraph" w:customStyle="1" w:styleId="xl71">
    <w:name w:val="xl71"/>
    <w:basedOn w:val="a"/>
    <w:rsid w:val="00444F9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2">
    <w:name w:val="xl72"/>
    <w:basedOn w:val="a"/>
    <w:rsid w:val="00444F9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3">
    <w:name w:val="xl73"/>
    <w:basedOn w:val="a"/>
    <w:rsid w:val="00444F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444F9C"/>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444F9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444F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444F9C"/>
    <w:pPr>
      <w:widowControl/>
      <w:pBdr>
        <w:top w:val="single" w:sz="4" w:space="0" w:color="auto"/>
        <w:left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78">
    <w:name w:val="xl78"/>
    <w:basedOn w:val="a"/>
    <w:rsid w:val="00444F9C"/>
    <w:pPr>
      <w:widowControl/>
      <w:pBdr>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79">
    <w:name w:val="xl79"/>
    <w:basedOn w:val="a"/>
    <w:rsid w:val="00444F9C"/>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444F9C"/>
    <w:pPr>
      <w:widowControl/>
      <w:pBdr>
        <w:left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81">
    <w:name w:val="xl81"/>
    <w:basedOn w:val="a"/>
    <w:rsid w:val="00444F9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444F9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444F9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4">
    <w:name w:val="xl84"/>
    <w:basedOn w:val="a"/>
    <w:rsid w:val="00444F9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5">
    <w:name w:val="xl85"/>
    <w:basedOn w:val="a"/>
    <w:rsid w:val="00444F9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styleId="a9">
    <w:name w:val="Balloon Text"/>
    <w:basedOn w:val="a"/>
    <w:link w:val="Char2"/>
    <w:rsid w:val="00444F9C"/>
    <w:rPr>
      <w:sz w:val="18"/>
      <w:szCs w:val="18"/>
    </w:rPr>
  </w:style>
  <w:style w:type="character" w:customStyle="1" w:styleId="Char2">
    <w:name w:val="批注框文本 Char"/>
    <w:basedOn w:val="a0"/>
    <w:link w:val="a9"/>
    <w:rsid w:val="00444F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4F9C"/>
    <w:pPr>
      <w:tabs>
        <w:tab w:val="center" w:pos="4153"/>
        <w:tab w:val="right" w:pos="8306"/>
      </w:tabs>
      <w:snapToGrid w:val="0"/>
      <w:jc w:val="left"/>
    </w:pPr>
    <w:rPr>
      <w:sz w:val="18"/>
      <w:szCs w:val="18"/>
    </w:rPr>
  </w:style>
  <w:style w:type="character" w:customStyle="1" w:styleId="Char">
    <w:name w:val="页脚 Char"/>
    <w:basedOn w:val="a0"/>
    <w:link w:val="a3"/>
    <w:rsid w:val="00444F9C"/>
    <w:rPr>
      <w:rFonts w:ascii="Times New Roman" w:eastAsia="宋体" w:hAnsi="Times New Roman" w:cs="Times New Roman"/>
      <w:sz w:val="18"/>
      <w:szCs w:val="18"/>
    </w:rPr>
  </w:style>
  <w:style w:type="character" w:styleId="a4">
    <w:name w:val="page number"/>
    <w:basedOn w:val="a0"/>
    <w:rsid w:val="00444F9C"/>
  </w:style>
  <w:style w:type="paragraph" w:styleId="a5">
    <w:name w:val="header"/>
    <w:basedOn w:val="a"/>
    <w:link w:val="Char0"/>
    <w:rsid w:val="00444F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44F9C"/>
    <w:rPr>
      <w:rFonts w:ascii="Times New Roman" w:eastAsia="宋体" w:hAnsi="Times New Roman" w:cs="Times New Roman"/>
      <w:sz w:val="18"/>
      <w:szCs w:val="18"/>
    </w:rPr>
  </w:style>
  <w:style w:type="paragraph" w:styleId="a6">
    <w:name w:val="Document Map"/>
    <w:basedOn w:val="a"/>
    <w:link w:val="Char1"/>
    <w:semiHidden/>
    <w:rsid w:val="00444F9C"/>
    <w:pPr>
      <w:shd w:val="clear" w:color="auto" w:fill="000080"/>
    </w:pPr>
  </w:style>
  <w:style w:type="character" w:customStyle="1" w:styleId="Char1">
    <w:name w:val="文档结构图 Char"/>
    <w:basedOn w:val="a0"/>
    <w:link w:val="a6"/>
    <w:semiHidden/>
    <w:rsid w:val="00444F9C"/>
    <w:rPr>
      <w:rFonts w:ascii="Times New Roman" w:eastAsia="宋体" w:hAnsi="Times New Roman" w:cs="Times New Roman"/>
      <w:szCs w:val="24"/>
      <w:shd w:val="clear" w:color="auto" w:fill="000080"/>
    </w:rPr>
  </w:style>
  <w:style w:type="character" w:styleId="a7">
    <w:name w:val="Hyperlink"/>
    <w:uiPriority w:val="99"/>
    <w:unhideWhenUsed/>
    <w:rsid w:val="00444F9C"/>
    <w:rPr>
      <w:color w:val="0000FF"/>
      <w:u w:val="single"/>
    </w:rPr>
  </w:style>
  <w:style w:type="character" w:styleId="a8">
    <w:name w:val="FollowedHyperlink"/>
    <w:uiPriority w:val="99"/>
    <w:unhideWhenUsed/>
    <w:rsid w:val="00444F9C"/>
    <w:rPr>
      <w:color w:val="954F72"/>
      <w:u w:val="single"/>
    </w:rPr>
  </w:style>
  <w:style w:type="paragraph" w:customStyle="1" w:styleId="font0">
    <w:name w:val="font0"/>
    <w:basedOn w:val="a"/>
    <w:rsid w:val="00444F9C"/>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444F9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b/>
      <w:bCs/>
      <w:kern w:val="0"/>
      <w:sz w:val="24"/>
    </w:rPr>
  </w:style>
  <w:style w:type="paragraph" w:customStyle="1" w:styleId="xl64">
    <w:name w:val="xl64"/>
    <w:basedOn w:val="a"/>
    <w:rsid w:val="00444F9C"/>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444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67">
    <w:name w:val="xl67"/>
    <w:basedOn w:val="a"/>
    <w:rsid w:val="00444F9C"/>
    <w:pPr>
      <w:widowControl/>
      <w:pBdr>
        <w:top w:val="single" w:sz="4" w:space="0" w:color="auto"/>
        <w:left w:val="single" w:sz="4" w:space="0" w:color="auto"/>
        <w:bottom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68">
    <w:name w:val="xl68"/>
    <w:basedOn w:val="a"/>
    <w:rsid w:val="00444F9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444F9C"/>
    <w:pPr>
      <w:widowControl/>
      <w:pBdr>
        <w:top w:val="single" w:sz="4" w:space="0" w:color="auto"/>
        <w:left w:val="single" w:sz="4" w:space="0" w:color="auto"/>
        <w:right w:val="single" w:sz="4" w:space="0" w:color="auto"/>
      </w:pBdr>
      <w:shd w:val="clear" w:color="000000" w:fill="BCD6EE"/>
      <w:spacing w:before="100" w:beforeAutospacing="1" w:after="100" w:afterAutospacing="1"/>
      <w:jc w:val="left"/>
    </w:pPr>
    <w:rPr>
      <w:rFonts w:ascii="宋体" w:hAnsi="宋体" w:cs="宋体"/>
      <w:kern w:val="0"/>
      <w:sz w:val="24"/>
    </w:rPr>
  </w:style>
  <w:style w:type="paragraph" w:customStyle="1" w:styleId="xl70">
    <w:name w:val="xl70"/>
    <w:basedOn w:val="a"/>
    <w:rsid w:val="00444F9C"/>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b/>
      <w:bCs/>
      <w:kern w:val="0"/>
      <w:sz w:val="24"/>
    </w:rPr>
  </w:style>
  <w:style w:type="paragraph" w:customStyle="1" w:styleId="xl71">
    <w:name w:val="xl71"/>
    <w:basedOn w:val="a"/>
    <w:rsid w:val="00444F9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72">
    <w:name w:val="xl72"/>
    <w:basedOn w:val="a"/>
    <w:rsid w:val="00444F9C"/>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3">
    <w:name w:val="xl73"/>
    <w:basedOn w:val="a"/>
    <w:rsid w:val="00444F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444F9C"/>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444F9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444F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444F9C"/>
    <w:pPr>
      <w:widowControl/>
      <w:pBdr>
        <w:top w:val="single" w:sz="4" w:space="0" w:color="auto"/>
        <w:left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78">
    <w:name w:val="xl78"/>
    <w:basedOn w:val="a"/>
    <w:rsid w:val="00444F9C"/>
    <w:pPr>
      <w:widowControl/>
      <w:pBdr>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79">
    <w:name w:val="xl79"/>
    <w:basedOn w:val="a"/>
    <w:rsid w:val="00444F9C"/>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444F9C"/>
    <w:pPr>
      <w:widowControl/>
      <w:pBdr>
        <w:left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rPr>
  </w:style>
  <w:style w:type="paragraph" w:customStyle="1" w:styleId="xl81">
    <w:name w:val="xl81"/>
    <w:basedOn w:val="a"/>
    <w:rsid w:val="00444F9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444F9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444F9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4">
    <w:name w:val="xl84"/>
    <w:basedOn w:val="a"/>
    <w:rsid w:val="00444F9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85">
    <w:name w:val="xl85"/>
    <w:basedOn w:val="a"/>
    <w:rsid w:val="00444F9C"/>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styleId="a9">
    <w:name w:val="Balloon Text"/>
    <w:basedOn w:val="a"/>
    <w:link w:val="Char2"/>
    <w:rsid w:val="00444F9C"/>
    <w:rPr>
      <w:sz w:val="18"/>
      <w:szCs w:val="18"/>
    </w:rPr>
  </w:style>
  <w:style w:type="character" w:customStyle="1" w:styleId="Char2">
    <w:name w:val="批注框文本 Char"/>
    <w:basedOn w:val="a0"/>
    <w:link w:val="a9"/>
    <w:rsid w:val="00444F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1590</Words>
  <Characters>9065</Characters>
  <Application>Microsoft Office Word</Application>
  <DocSecurity>0</DocSecurity>
  <Lines>75</Lines>
  <Paragraphs>21</Paragraphs>
  <ScaleCrop>false</ScaleCrop>
  <Company>CFDA</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许峰</dc:creator>
  <cp:keywords/>
  <dc:description/>
  <cp:lastModifiedBy>administrator</cp:lastModifiedBy>
  <cp:revision>12</cp:revision>
  <dcterms:created xsi:type="dcterms:W3CDTF">2016-04-01T07:22:00Z</dcterms:created>
  <dcterms:modified xsi:type="dcterms:W3CDTF">2016-04-05T01:47:00Z</dcterms:modified>
</cp:coreProperties>
</file>